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:lang w:val="da-DK"/>
          <w14:textFill>
            <w14:solidFill>
              <w14:srgbClr w14:val="212529"/>
            </w14:solidFill>
          </w14:textFill>
        </w:rPr>
        <w:t>Idle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Idle is a leaning cat scratcher/ climbing tree that aims to delight both the cat and cat owner, by transforming the cat tree into a sculptural element that fits within the modern home. Leaning supports are joined by modular climbing and lounging areas that engage, while also providing areas of privacy.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a-DK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